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Style w:val="13"/>
          <w:rFonts w:ascii="宋体" w:hAnsi="宋体" w:eastAsia="宋体"/>
          <w:b/>
          <w:bCs/>
          <w:sz w:val="36"/>
          <w:szCs w:val="36"/>
        </w:rPr>
      </w:pPr>
      <w:r>
        <w:rPr>
          <w:rStyle w:val="13"/>
          <w:rFonts w:hint="eastAsia" w:ascii="宋体" w:hAnsi="宋体" w:eastAsia="宋体"/>
          <w:b/>
          <w:bCs/>
          <w:sz w:val="36"/>
          <w:szCs w:val="36"/>
        </w:rPr>
        <w:t>对社区营造的思考</w:t>
      </w:r>
    </w:p>
    <w:p>
      <w:pPr>
        <w:spacing w:line="360" w:lineRule="auto"/>
        <w:ind w:firstLine="420" w:firstLineChars="200"/>
        <w:jc w:val="center"/>
        <w:rPr>
          <w:rFonts w:ascii="宋体" w:hAnsi="宋体" w:eastAsia="宋体"/>
        </w:rPr>
      </w:pPr>
      <w:r>
        <w:rPr>
          <w:rFonts w:hint="eastAsia" w:ascii="宋体" w:hAnsi="宋体" w:eastAsia="宋体"/>
        </w:rPr>
        <w:t>（深圳市龙岗区正阳社会工作服务中心</w:t>
      </w:r>
      <w:r>
        <w:rPr>
          <w:rFonts w:ascii="宋体" w:hAnsi="宋体" w:eastAsia="宋体"/>
        </w:rPr>
        <w:t xml:space="preserve">  </w:t>
      </w:r>
      <w:r>
        <w:rPr>
          <w:rFonts w:hint="eastAsia" w:ascii="宋体" w:hAnsi="宋体" w:eastAsia="宋体"/>
        </w:rPr>
        <w:t>一线</w:t>
      </w:r>
      <w:r>
        <w:rPr>
          <w:rFonts w:ascii="宋体" w:hAnsi="宋体" w:eastAsia="宋体"/>
        </w:rPr>
        <w:t xml:space="preserve">社工  陈文丽 </w:t>
      </w:r>
      <w:bookmarkStart w:id="2" w:name="_GoBack"/>
      <w:bookmarkEnd w:id="2"/>
      <w:r>
        <w:rPr>
          <w:rFonts w:ascii="宋体" w:hAnsi="宋体" w:eastAsia="宋体"/>
        </w:rPr>
        <w:t>）</w:t>
      </w:r>
    </w:p>
    <w:p>
      <w:pPr>
        <w:spacing w:line="360" w:lineRule="auto"/>
        <w:ind w:firstLine="420" w:firstLineChars="200"/>
        <w:jc w:val="center"/>
        <w:rPr>
          <w:rFonts w:hint="eastAsia" w:ascii="宋体" w:hAnsi="宋体" w:eastAsia="宋体"/>
        </w:rPr>
      </w:pPr>
    </w:p>
    <w:p>
      <w:pPr>
        <w:spacing w:line="360" w:lineRule="auto"/>
        <w:ind w:firstLine="482" w:firstLineChars="200"/>
        <w:rPr>
          <w:rFonts w:ascii="宋体" w:hAnsi="宋体" w:eastAsia="宋体"/>
          <w:sz w:val="24"/>
          <w:szCs w:val="24"/>
        </w:rPr>
      </w:pPr>
      <w:r>
        <w:rPr>
          <w:rFonts w:hint="eastAsia" w:ascii="宋体" w:hAnsi="宋体" w:eastAsia="宋体"/>
          <w:b/>
          <w:bCs/>
          <w:sz w:val="24"/>
          <w:szCs w:val="24"/>
        </w:rPr>
        <w:t>摘要：</w:t>
      </w:r>
      <w:r>
        <w:rPr>
          <w:rFonts w:hint="eastAsia" w:ascii="宋体" w:hAnsi="宋体" w:eastAsia="宋体"/>
          <w:sz w:val="24"/>
          <w:szCs w:val="24"/>
        </w:rPr>
        <w:t>2</w:t>
      </w:r>
      <w:r>
        <w:rPr>
          <w:rFonts w:ascii="宋体" w:hAnsi="宋体" w:eastAsia="宋体"/>
          <w:sz w:val="24"/>
          <w:szCs w:val="24"/>
        </w:rPr>
        <w:t>1</w:t>
      </w:r>
      <w:r>
        <w:rPr>
          <w:rFonts w:hint="eastAsia" w:ascii="宋体" w:hAnsi="宋体" w:eastAsia="宋体"/>
          <w:sz w:val="24"/>
          <w:szCs w:val="24"/>
        </w:rPr>
        <w:t>世纪城市化进程加快，社区逐渐形成发展，并成为现代化发展的缩影。社区治理也逐渐成为社会建设的重要议题之一，随着治理方式的不断改变，人民群众的需求发展，完善社区治理和社区营造，成为满足社区发展与治理需求的必经之路。通过了解日本、台湾、香港以及内地社区营造案例，结合我国社区营造现状，提出社区营造建议。</w:t>
      </w:r>
    </w:p>
    <w:p>
      <w:pPr>
        <w:spacing w:line="360" w:lineRule="auto"/>
        <w:ind w:firstLine="361" w:firstLineChars="150"/>
        <w:rPr>
          <w:rFonts w:ascii="宋体" w:hAnsi="宋体" w:eastAsia="宋体"/>
          <w:sz w:val="24"/>
          <w:szCs w:val="24"/>
        </w:rPr>
      </w:pPr>
      <w:r>
        <w:rPr>
          <w:rFonts w:hint="eastAsia" w:ascii="宋体" w:hAnsi="宋体" w:eastAsia="宋体"/>
          <w:b/>
          <w:bCs/>
          <w:sz w:val="24"/>
          <w:szCs w:val="24"/>
        </w:rPr>
        <w:t xml:space="preserve"> 关键词：</w:t>
      </w:r>
      <w:r>
        <w:rPr>
          <w:rFonts w:hint="eastAsia" w:ascii="宋体" w:hAnsi="宋体" w:eastAsia="宋体"/>
          <w:sz w:val="24"/>
          <w:szCs w:val="24"/>
        </w:rPr>
        <w:t>社区治理；社区营造；居民参与</w:t>
      </w:r>
      <w:r>
        <w:rPr>
          <w:rFonts w:ascii="宋体" w:hAnsi="宋体" w:eastAsia="宋体"/>
          <w:sz w:val="24"/>
          <w:szCs w:val="24"/>
        </w:rPr>
        <w:t xml:space="preserve"> </w:t>
      </w:r>
    </w:p>
    <w:p>
      <w:pPr>
        <w:spacing w:line="360" w:lineRule="auto"/>
        <w:ind w:firstLine="360" w:firstLineChars="150"/>
        <w:rPr>
          <w:rFonts w:ascii="宋体" w:hAnsi="宋体" w:eastAsia="宋体"/>
          <w:sz w:val="24"/>
          <w:szCs w:val="24"/>
        </w:rPr>
      </w:pPr>
      <w:r>
        <w:rPr>
          <w:rFonts w:hint="eastAsia" w:ascii="宋体" w:hAnsi="宋体" w:eastAsia="宋体"/>
          <w:sz w:val="24"/>
          <w:szCs w:val="24"/>
        </w:rPr>
        <w:t xml:space="preserve"> </w:t>
      </w:r>
    </w:p>
    <w:p>
      <w:pPr>
        <w:spacing w:line="360" w:lineRule="auto"/>
        <w:ind w:firstLine="452" w:firstLineChars="150"/>
        <w:rPr>
          <w:rFonts w:ascii="宋体" w:hAnsi="宋体" w:eastAsia="宋体"/>
          <w:b/>
          <w:bCs/>
          <w:sz w:val="30"/>
          <w:szCs w:val="30"/>
        </w:rPr>
      </w:pPr>
      <w:r>
        <w:rPr>
          <w:rFonts w:hint="eastAsia" w:ascii="宋体" w:hAnsi="宋体" w:eastAsia="宋体"/>
          <w:b/>
          <w:bCs/>
          <w:sz w:val="30"/>
          <w:szCs w:val="30"/>
        </w:rPr>
        <w:t>引言</w:t>
      </w:r>
    </w:p>
    <w:p>
      <w:pPr>
        <w:spacing w:line="360" w:lineRule="auto"/>
        <w:ind w:firstLine="480"/>
        <w:rPr>
          <w:rFonts w:ascii="宋体" w:hAnsi="宋体" w:eastAsia="宋体"/>
          <w:sz w:val="24"/>
          <w:szCs w:val="24"/>
        </w:rPr>
      </w:pPr>
      <w:r>
        <w:rPr>
          <w:rFonts w:ascii="宋体" w:hAnsi="宋体" w:eastAsia="宋体"/>
          <w:sz w:val="24"/>
          <w:szCs w:val="24"/>
        </w:rPr>
        <w:t>21</w:t>
      </w:r>
      <w:r>
        <w:rPr>
          <w:rFonts w:hint="eastAsia" w:ascii="宋体" w:hAnsi="宋体" w:eastAsia="宋体"/>
          <w:sz w:val="24"/>
          <w:szCs w:val="24"/>
        </w:rPr>
        <w:t>世纪我国经济社会剧变，城市化进程加快，人民生活水平提高，在社区治理和社区营造方面的需求日益复杂多变，提出更高要求。社区作为社会系统的基本单位，多元主体有效协同参与社区公共事务是社区营造的重点，但在实践中却没有预期的效果。从社区治理到社区营造，是一种进步，一种方式创新，但实际上社区营造路径是如何的，尚未有迹可循。本文结合海内外社区营造案，了解其社区营造方式，试着为我国社区营造提出建议。</w:t>
      </w:r>
    </w:p>
    <w:p>
      <w:pPr>
        <w:pStyle w:val="16"/>
        <w:numPr>
          <w:ilvl w:val="0"/>
          <w:numId w:val="1"/>
        </w:numPr>
        <w:spacing w:line="360" w:lineRule="auto"/>
        <w:ind w:firstLineChars="0"/>
        <w:rPr>
          <w:rFonts w:ascii="宋体" w:hAnsi="宋体" w:eastAsia="宋体"/>
          <w:b/>
          <w:bCs/>
          <w:sz w:val="30"/>
          <w:szCs w:val="30"/>
        </w:rPr>
      </w:pPr>
      <w:r>
        <w:rPr>
          <w:rFonts w:hint="eastAsia" w:ascii="宋体" w:hAnsi="宋体" w:eastAsia="宋体"/>
          <w:b/>
          <w:bCs/>
          <w:sz w:val="30"/>
          <w:szCs w:val="30"/>
        </w:rPr>
        <w:t>社区治理与社区营造</w:t>
      </w:r>
    </w:p>
    <w:p>
      <w:pPr>
        <w:spacing w:line="360" w:lineRule="auto"/>
        <w:ind w:firstLine="480"/>
        <w:rPr>
          <w:rFonts w:ascii="宋体" w:hAnsi="宋体" w:eastAsia="宋体"/>
          <w:sz w:val="24"/>
          <w:szCs w:val="24"/>
        </w:rPr>
      </w:pPr>
      <w:r>
        <w:rPr>
          <w:rFonts w:hint="eastAsia" w:ascii="宋体" w:hAnsi="宋体" w:eastAsia="宋体"/>
          <w:sz w:val="24"/>
          <w:szCs w:val="24"/>
        </w:rPr>
        <w:t>社区治理的目标是整合多元主体力量和资源，主要是党委、政府、社会和公众资源进行社区治理，但各主体之间没有明确的权利责任界线，治理主体之间未能形成一个整体。</w:t>
      </w:r>
      <w:r>
        <w:rPr>
          <w:rStyle w:val="10"/>
          <w:rFonts w:ascii="宋体" w:hAnsi="宋体" w:eastAsia="宋体"/>
          <w:sz w:val="24"/>
          <w:szCs w:val="24"/>
        </w:rPr>
        <w:footnoteReference w:id="0"/>
      </w:r>
      <w:r>
        <w:rPr>
          <w:rFonts w:hint="eastAsia" w:ascii="宋体" w:hAnsi="宋体" w:eastAsia="宋体"/>
          <w:sz w:val="24"/>
          <w:szCs w:val="24"/>
        </w:rPr>
        <w:t>随着社会的不断进步和治理方式的转变，社区营造建立社区共同体的核心价值更符合当代社区建设需求。同时，也是威权式治理向参与式治理的转变，多元主体主动参与，重点是社区居民自发参与到解决社区实际问题中来，共同创造美好生活。</w:t>
      </w:r>
      <w:r>
        <w:rPr>
          <w:rStyle w:val="10"/>
          <w:rFonts w:ascii="宋体" w:hAnsi="宋体" w:eastAsia="宋体"/>
          <w:sz w:val="24"/>
          <w:szCs w:val="24"/>
        </w:rPr>
        <w:footnoteReference w:id="1"/>
      </w:r>
      <w:r>
        <w:rPr>
          <w:rFonts w:hint="eastAsia" w:ascii="宋体" w:hAnsi="宋体" w:eastAsia="宋体"/>
          <w:sz w:val="24"/>
          <w:szCs w:val="24"/>
        </w:rPr>
        <w:t>社区营造在海外已经发展多年，日本发展最久，台湾此方面也取得一定成效，香港也有相应的经典案例，内地也逐步跟上潮流有一些优质社区营造。</w:t>
      </w:r>
    </w:p>
    <w:p>
      <w:pPr>
        <w:pStyle w:val="16"/>
        <w:numPr>
          <w:ilvl w:val="0"/>
          <w:numId w:val="1"/>
        </w:numPr>
        <w:spacing w:line="360" w:lineRule="auto"/>
        <w:ind w:firstLineChars="0"/>
        <w:rPr>
          <w:rFonts w:ascii="宋体" w:hAnsi="宋体" w:eastAsia="宋体"/>
          <w:b/>
          <w:bCs/>
          <w:sz w:val="30"/>
          <w:szCs w:val="30"/>
        </w:rPr>
      </w:pPr>
      <w:r>
        <w:rPr>
          <w:rFonts w:hint="eastAsia" w:ascii="宋体" w:hAnsi="宋体" w:eastAsia="宋体"/>
          <w:b/>
          <w:bCs/>
          <w:sz w:val="30"/>
          <w:szCs w:val="30"/>
        </w:rPr>
        <w:t>社区营造案例</w:t>
      </w:r>
    </w:p>
    <w:p>
      <w:pPr>
        <w:spacing w:line="360" w:lineRule="auto"/>
        <w:ind w:firstLine="480"/>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w:t>
      </w:r>
      <w:r>
        <w:rPr>
          <w:rFonts w:hint="eastAsia" w:ascii="宋体" w:hAnsi="宋体" w:eastAsia="宋体"/>
          <w:b/>
          <w:bCs/>
          <w:sz w:val="24"/>
          <w:szCs w:val="24"/>
        </w:rPr>
        <w:t>香港“织福”计划</w:t>
      </w:r>
    </w:p>
    <w:p>
      <w:pPr>
        <w:spacing w:line="360" w:lineRule="auto"/>
        <w:ind w:firstLine="480"/>
        <w:rPr>
          <w:rFonts w:ascii="宋体" w:hAnsi="宋体" w:eastAsia="宋体"/>
          <w:sz w:val="24"/>
          <w:szCs w:val="24"/>
        </w:rPr>
      </w:pPr>
      <w:r>
        <w:rPr>
          <w:rFonts w:hint="eastAsia" w:ascii="宋体" w:hAnsi="宋体" w:eastAsia="宋体"/>
          <w:sz w:val="24"/>
          <w:szCs w:val="24"/>
        </w:rPr>
        <w:t>“资产为本”的社区营造做的是社区的人、文、地、产、景，同时也是立足于社区资源，以社区内部资源为焦点，转变为流动的资产，以此进行社区营造。香港的“织福计划”是一个弱势社区的社区营造案例，调动社区内长者志愿服务资源，采用“时间银行”的概念，为长者储备志愿服务时数，通过社区内长者互帮互助的形式，让社区长者资源活跃起来，同时解决长者社区养老时面临的一些困难。社区养老光有家属、政府补助是不够的，还需要老人自我加入，居民的共同参与。运用社区长者志愿资源，为社区养老注入新鲜血液。</w:t>
      </w:r>
    </w:p>
    <w:p>
      <w:pPr>
        <w:spacing w:line="360" w:lineRule="auto"/>
        <w:ind w:firstLine="480"/>
        <w:rPr>
          <w:rFonts w:ascii="宋体" w:hAnsi="宋体" w:eastAsia="宋体"/>
          <w:b/>
          <w:bCs/>
          <w:sz w:val="24"/>
          <w:szCs w:val="24"/>
        </w:rPr>
      </w:pPr>
      <w:r>
        <w:rPr>
          <w:rFonts w:hint="eastAsia" w:ascii="宋体" w:hAnsi="宋体" w:eastAsia="宋体"/>
          <w:b/>
          <w:bCs/>
          <w:sz w:val="24"/>
          <w:szCs w:val="24"/>
        </w:rPr>
        <w:t>2</w:t>
      </w:r>
      <w:r>
        <w:rPr>
          <w:rFonts w:ascii="宋体" w:hAnsi="宋体" w:eastAsia="宋体"/>
          <w:b/>
          <w:bCs/>
          <w:sz w:val="24"/>
          <w:szCs w:val="24"/>
        </w:rPr>
        <w:t>.</w:t>
      </w:r>
      <w:r>
        <w:rPr>
          <w:rFonts w:hint="eastAsia" w:ascii="宋体" w:hAnsi="宋体" w:eastAsia="宋体"/>
          <w:b/>
          <w:bCs/>
          <w:sz w:val="24"/>
          <w:szCs w:val="24"/>
        </w:rPr>
        <w:t>台北都会宝藏岩社区营造案例</w:t>
      </w:r>
    </w:p>
    <w:p>
      <w:pPr>
        <w:spacing w:line="360" w:lineRule="auto"/>
        <w:ind w:firstLine="480"/>
        <w:rPr>
          <w:rFonts w:ascii="宋体" w:hAnsi="宋体" w:eastAsia="宋体"/>
          <w:sz w:val="24"/>
          <w:szCs w:val="24"/>
        </w:rPr>
      </w:pPr>
      <w:r>
        <w:rPr>
          <w:rFonts w:hint="eastAsia" w:ascii="宋体" w:hAnsi="宋体" w:eastAsia="宋体"/>
          <w:sz w:val="24"/>
          <w:szCs w:val="24"/>
        </w:rPr>
        <w:t>宝藏岩社区是台北市南部公馆商圈，是居民自力营造的违建聚落。1</w:t>
      </w:r>
      <w:r>
        <w:rPr>
          <w:rFonts w:ascii="宋体" w:hAnsi="宋体" w:eastAsia="宋体"/>
          <w:sz w:val="24"/>
          <w:szCs w:val="24"/>
        </w:rPr>
        <w:t>950</w:t>
      </w:r>
      <w:r>
        <w:rPr>
          <w:rFonts w:hint="eastAsia" w:ascii="宋体" w:hAnsi="宋体" w:eastAsia="宋体"/>
          <w:sz w:val="24"/>
          <w:szCs w:val="24"/>
        </w:rPr>
        <w:t>年台北当局想拆除宝藏岩并规划为公园，这引起居民强烈反对。后来台北当局还是决定邀请台湾大学城乡所空间专业者“S</w:t>
      </w:r>
      <w:r>
        <w:rPr>
          <w:rFonts w:ascii="宋体" w:hAnsi="宋体" w:eastAsia="宋体"/>
          <w:sz w:val="24"/>
          <w:szCs w:val="24"/>
        </w:rPr>
        <w:t>PA</w:t>
      </w:r>
      <w:r>
        <w:rPr>
          <w:rFonts w:hint="eastAsia" w:ascii="宋体" w:hAnsi="宋体" w:eastAsia="宋体"/>
          <w:sz w:val="24"/>
          <w:szCs w:val="24"/>
        </w:rPr>
        <w:t>团队”进入该社区，通过社区参与式设计方法改善社区生活，并保存当地人文地景。S</w:t>
      </w:r>
      <w:r>
        <w:rPr>
          <w:rFonts w:ascii="宋体" w:hAnsi="宋体" w:eastAsia="宋体"/>
          <w:sz w:val="24"/>
          <w:szCs w:val="24"/>
        </w:rPr>
        <w:t>PA</w:t>
      </w:r>
      <w:r>
        <w:rPr>
          <w:rFonts w:hint="eastAsia" w:ascii="宋体" w:hAnsi="宋体" w:eastAsia="宋体"/>
          <w:sz w:val="24"/>
          <w:szCs w:val="24"/>
        </w:rPr>
        <w:t>团队先在社区进行田野调查和实地访谈，了解社区居民空间需求、空间使用权利和地方空间意义。接着用参与式工作坊、“空间剧本”等方式展示S</w:t>
      </w:r>
      <w:r>
        <w:rPr>
          <w:rFonts w:ascii="宋体" w:hAnsi="宋体" w:eastAsia="宋体"/>
          <w:sz w:val="24"/>
          <w:szCs w:val="24"/>
        </w:rPr>
        <w:t>PA</w:t>
      </w:r>
      <w:r>
        <w:rPr>
          <w:rFonts w:hint="eastAsia" w:ascii="宋体" w:hAnsi="宋体" w:eastAsia="宋体"/>
          <w:sz w:val="24"/>
          <w:szCs w:val="24"/>
        </w:rPr>
        <w:t>团队设计结果，并由居民参与讨论修改，最后达成共识。最后通过S</w:t>
      </w:r>
      <w:r>
        <w:rPr>
          <w:rFonts w:ascii="宋体" w:hAnsi="宋体" w:eastAsia="宋体"/>
          <w:sz w:val="24"/>
          <w:szCs w:val="24"/>
        </w:rPr>
        <w:t>PA</w:t>
      </w:r>
      <w:r>
        <w:rPr>
          <w:rFonts w:hint="eastAsia" w:ascii="宋体" w:hAnsi="宋体" w:eastAsia="宋体"/>
          <w:sz w:val="24"/>
          <w:szCs w:val="24"/>
        </w:rPr>
        <w:t>团队的空间专业者设计出“社会空间”模式，作为理想空间的基础。在这个过程当中，社区居民主动参与空间设计，弥补设计者缺乏当地生活记忆和社区行为的模式，既发挥专业者职业能力，对社区改造进行优化，同时也保留了当地人文。</w:t>
      </w:r>
      <w:r>
        <w:rPr>
          <w:rStyle w:val="10"/>
          <w:rFonts w:ascii="宋体" w:hAnsi="宋体" w:eastAsia="宋体"/>
          <w:sz w:val="24"/>
          <w:szCs w:val="24"/>
        </w:rPr>
        <w:footnoteReference w:id="2"/>
      </w:r>
    </w:p>
    <w:p>
      <w:pPr>
        <w:spacing w:line="360" w:lineRule="auto"/>
        <w:ind w:firstLine="480"/>
        <w:rPr>
          <w:rFonts w:ascii="宋体" w:hAnsi="宋体" w:eastAsia="宋体"/>
          <w:b/>
          <w:bCs/>
          <w:sz w:val="24"/>
          <w:szCs w:val="24"/>
        </w:rPr>
      </w:pPr>
      <w:r>
        <w:rPr>
          <w:rFonts w:ascii="宋体" w:hAnsi="宋体" w:eastAsia="宋体"/>
          <w:b/>
          <w:bCs/>
          <w:sz w:val="24"/>
          <w:szCs w:val="24"/>
        </w:rPr>
        <w:t>3.</w:t>
      </w:r>
      <w:r>
        <w:rPr>
          <w:rFonts w:hint="eastAsia" w:ascii="宋体" w:hAnsi="宋体" w:eastAsia="宋体"/>
          <w:b/>
          <w:bCs/>
          <w:sz w:val="24"/>
          <w:szCs w:val="24"/>
        </w:rPr>
        <w:t>日本站城一体化开发与轨道沿线的社区营造</w:t>
      </w:r>
    </w:p>
    <w:p>
      <w:pPr>
        <w:spacing w:line="360" w:lineRule="auto"/>
        <w:ind w:firstLine="480"/>
        <w:rPr>
          <w:rFonts w:ascii="宋体" w:hAnsi="宋体" w:eastAsia="宋体"/>
          <w:sz w:val="24"/>
          <w:szCs w:val="24"/>
        </w:rPr>
      </w:pPr>
      <w:r>
        <w:rPr>
          <w:rFonts w:hint="eastAsia" w:ascii="宋体" w:hAnsi="宋体" w:eastAsia="宋体"/>
          <w:sz w:val="24"/>
          <w:szCs w:val="24"/>
        </w:rPr>
        <w:t>日本人口规模庞大，城市密度高，老龄化严重，为激发社区活力，带动城市发展，用“居住区环境建设”与“生活关联设施的建设”的方式带动轨道交通沿线的居住区进行社区营造。代表交通线路有阪急电铁、东急电铁线路。采用两种开发模式：A模式是“以枢纽站未中心的高度复合、集聚型开发模式”来建立城市活动中心，面向的是城市中心地带社区；B模式是通过“与轨道建设同步的沿线型开发”实现轨道交通最大化，面向的是城市郊区。通过住宅置换、更新项目、老人住宅项目开发等方式，完善沿线社区基础设施建设，为社区居民提供更加高品质的居住环境和体验。例如“多摩新城”和“东急多摩田园都市”居住区，这两个社区高龄少子现象较严重，经过站城一体化和社区营造的方式后，社区活力提升、养老服务设施完善，并促进沿线居住区商业模式的开展。</w:t>
      </w:r>
    </w:p>
    <w:p>
      <w:pPr>
        <w:spacing w:line="360" w:lineRule="auto"/>
        <w:ind w:firstLine="480"/>
        <w:rPr>
          <w:rFonts w:ascii="宋体" w:hAnsi="宋体" w:eastAsia="宋体"/>
          <w:sz w:val="24"/>
          <w:szCs w:val="24"/>
        </w:rPr>
      </w:pPr>
      <w:r>
        <w:rPr>
          <w:rFonts w:hint="eastAsia" w:ascii="宋体" w:hAnsi="宋体" w:eastAsia="宋体"/>
          <w:sz w:val="24"/>
          <w:szCs w:val="24"/>
        </w:rPr>
        <w:t>日本站城一体化开发是“城市建设”与“轨道交通”发展结合的探索，通过居民、政府、大学和名营企业联合协作重建基础设施与住宅，灵活运用地下空间、开发站前广场、车站周边资源等，将城市轨道和城市规划合二为一，激发社区活力，推动老人与社区接触，同时发展养老房地产。</w:t>
      </w:r>
      <w:r>
        <w:rPr>
          <w:rStyle w:val="10"/>
          <w:rFonts w:ascii="宋体" w:hAnsi="宋体" w:eastAsia="宋体"/>
          <w:sz w:val="24"/>
          <w:szCs w:val="24"/>
        </w:rPr>
        <w:footnoteReference w:id="3"/>
      </w:r>
    </w:p>
    <w:p>
      <w:pPr>
        <w:spacing w:line="360" w:lineRule="auto"/>
        <w:ind w:firstLine="480"/>
        <w:rPr>
          <w:rFonts w:ascii="宋体" w:hAnsi="宋体" w:eastAsia="宋体"/>
          <w:b/>
          <w:bCs/>
          <w:sz w:val="24"/>
          <w:szCs w:val="24"/>
        </w:rPr>
      </w:pPr>
      <w:r>
        <w:rPr>
          <w:rFonts w:hint="eastAsia" w:ascii="宋体" w:hAnsi="宋体" w:eastAsia="宋体"/>
          <w:b/>
          <w:bCs/>
          <w:sz w:val="24"/>
          <w:szCs w:val="24"/>
        </w:rPr>
        <w:t>4</w:t>
      </w:r>
      <w:r>
        <w:rPr>
          <w:rFonts w:ascii="宋体" w:hAnsi="宋体" w:eastAsia="宋体"/>
          <w:b/>
          <w:bCs/>
          <w:sz w:val="24"/>
          <w:szCs w:val="24"/>
        </w:rPr>
        <w:t>.</w:t>
      </w:r>
      <w:r>
        <w:rPr>
          <w:rFonts w:hint="eastAsia" w:ascii="宋体" w:hAnsi="宋体" w:eastAsia="宋体"/>
          <w:b/>
          <w:bCs/>
          <w:sz w:val="24"/>
          <w:szCs w:val="24"/>
        </w:rPr>
        <w:t>广州海珠区“咸水歌”：社工参与社区营造</w:t>
      </w:r>
    </w:p>
    <w:p>
      <w:pPr>
        <w:spacing w:line="360" w:lineRule="auto"/>
        <w:ind w:firstLine="480"/>
        <w:rPr>
          <w:rFonts w:ascii="宋体" w:hAnsi="宋体" w:eastAsia="宋体"/>
          <w:sz w:val="24"/>
          <w:szCs w:val="24"/>
        </w:rPr>
      </w:pPr>
      <w:r>
        <w:rPr>
          <w:rFonts w:hint="eastAsia" w:ascii="宋体" w:hAnsi="宋体" w:eastAsia="宋体"/>
          <w:sz w:val="24"/>
          <w:szCs w:val="24"/>
        </w:rPr>
        <w:t>在“咸水歌”案例中，社工在社区营造发挥了重要作用。通过挖掘社区优势资源和特色人文：进行整合，打造出社区特色，搭建平台给居民展示，最终获得社区和政府认可。在这过程中，社工做到了四点：（1）保持“八卦”和好奇心，用优势视角看待社区，融入社区生活。（2）发现社区的优势和资源，即“咸水歌”。社工学会角色转变，从服务提供者转变为资源调动者。（3）社工发现社区优势后要赋予其意义，让这些优势和资源有生命和灵魂。用欣赏的角度激发资源，用直观的体验活跃社区资源。（4）社工搭建平台给社区居民锻炼，例如社区表演、广东省社会工作案例大赛现场的表演等，展示社区特色亮点优势。资源变现才能是社区的资本，才能流动起来，真正发挥社区效能。</w:t>
      </w:r>
    </w:p>
    <w:p>
      <w:pPr>
        <w:pStyle w:val="16"/>
        <w:numPr>
          <w:ilvl w:val="0"/>
          <w:numId w:val="1"/>
        </w:numPr>
        <w:spacing w:line="360" w:lineRule="auto"/>
        <w:ind w:firstLineChars="0"/>
        <w:rPr>
          <w:rFonts w:ascii="宋体" w:hAnsi="宋体" w:eastAsia="宋体"/>
          <w:b/>
          <w:bCs/>
          <w:sz w:val="30"/>
          <w:szCs w:val="30"/>
        </w:rPr>
      </w:pPr>
      <w:r>
        <w:rPr>
          <w:rFonts w:hint="eastAsia" w:ascii="宋体" w:hAnsi="宋体" w:eastAsia="宋体"/>
          <w:b/>
          <w:bCs/>
          <w:sz w:val="30"/>
          <w:szCs w:val="30"/>
        </w:rPr>
        <w:t>社区营造建议</w:t>
      </w:r>
    </w:p>
    <w:p>
      <w:pPr>
        <w:spacing w:line="360" w:lineRule="auto"/>
        <w:ind w:firstLine="480"/>
        <w:rPr>
          <w:rFonts w:hint="eastAsia" w:ascii="宋体" w:hAnsi="宋体" w:eastAsia="宋体"/>
          <w:sz w:val="24"/>
          <w:szCs w:val="24"/>
        </w:rPr>
      </w:pPr>
      <w:r>
        <w:rPr>
          <w:rFonts w:hint="eastAsia" w:ascii="宋体" w:hAnsi="宋体" w:eastAsia="宋体"/>
          <w:sz w:val="24"/>
          <w:szCs w:val="24"/>
        </w:rPr>
        <w:t>通过上述四个案例，我们可以看到各地不同的社区营造模式，但都少不了多元主体参与，挖掘社区自身资源，形成社区资本流动，激发社区活力解决社区居民问题，为社区居民生活提供更好的生活环境。结合上面四个案例笔者对社区营造有以下三点建议：</w:t>
      </w:r>
    </w:p>
    <w:p>
      <w:pPr>
        <w:spacing w:line="360" w:lineRule="auto"/>
        <w:ind w:firstLine="480"/>
        <w:rPr>
          <w:rFonts w:ascii="宋体" w:hAnsi="宋体" w:eastAsia="宋体"/>
          <w:sz w:val="24"/>
          <w:szCs w:val="24"/>
        </w:rPr>
      </w:pPr>
      <w:r>
        <w:rPr>
          <w:rFonts w:hint="eastAsia" w:ascii="宋体" w:hAnsi="宋体" w:eastAsia="宋体"/>
          <w:b/>
          <w:bCs/>
          <w:sz w:val="24"/>
          <w:szCs w:val="24"/>
        </w:rPr>
        <w:t>第一，强调政治导向功能。</w:t>
      </w:r>
      <w:r>
        <w:rPr>
          <w:rFonts w:hint="eastAsia" w:ascii="宋体" w:hAnsi="宋体" w:eastAsia="宋体"/>
          <w:sz w:val="24"/>
          <w:szCs w:val="24"/>
        </w:rPr>
        <w:t>虽然是多元主体参与，但也有主有次，各参与主体都有自己的定位、责任、权利和义务。我国领导核心是中国共产党，在党的引领下，社区居民、社工、专业人士等共同参与社区营造，更易于社会治理和服务向下沉至基层，更益于社区治理和服务的创新。</w:t>
      </w:r>
    </w:p>
    <w:p>
      <w:pPr>
        <w:spacing w:line="360" w:lineRule="auto"/>
        <w:ind w:firstLine="480"/>
        <w:rPr>
          <w:rFonts w:ascii="宋体" w:hAnsi="宋体" w:eastAsia="宋体"/>
          <w:sz w:val="24"/>
          <w:szCs w:val="24"/>
        </w:rPr>
      </w:pPr>
      <w:r>
        <w:rPr>
          <w:rFonts w:hint="eastAsia" w:ascii="宋体" w:hAnsi="宋体" w:eastAsia="宋体"/>
          <w:b/>
          <w:bCs/>
          <w:sz w:val="24"/>
          <w:szCs w:val="24"/>
        </w:rPr>
        <w:t>第二，发挥多元主体的力量。</w:t>
      </w:r>
      <w:r>
        <w:rPr>
          <w:rFonts w:hint="eastAsia" w:ascii="宋体" w:hAnsi="宋体" w:eastAsia="宋体"/>
          <w:sz w:val="24"/>
          <w:szCs w:val="24"/>
        </w:rPr>
        <w:t>社区居民、社工、专业设计人员、社会组织等主体在参与社区营造过程中，都发挥了各自的力量。香港的“织福”计划，社区长者居民发挥互帮互助的力量；台湾的宝藏岩社区链接空间设计专业人员的力量对社区进行优化的同时保留传统；日本发挥政企合作的力量，将轨道沿线建设与养老服务结合，带动养老经济的发展；广州“咸水歌”则是社工专业与居民优势的结合，创造社区营造特色。无论香港、台湾、日本还是广州，社区营造过程中都有社区居民、专业人士、政府、大学和社工等主体参与其中，各司其职，专业的人士做专业的事情。</w:t>
      </w:r>
    </w:p>
    <w:p>
      <w:pPr>
        <w:spacing w:line="360" w:lineRule="auto"/>
        <w:ind w:firstLine="480"/>
        <w:rPr>
          <w:rFonts w:ascii="宋体" w:hAnsi="宋体" w:eastAsia="宋体"/>
          <w:sz w:val="24"/>
          <w:szCs w:val="24"/>
        </w:rPr>
      </w:pPr>
      <w:r>
        <w:rPr>
          <w:rFonts w:hint="eastAsia" w:ascii="宋体" w:hAnsi="宋体" w:eastAsia="宋体"/>
          <w:b/>
          <w:bCs/>
          <w:sz w:val="24"/>
          <w:szCs w:val="24"/>
        </w:rPr>
        <w:t>第三，社区居民的自主参与。</w:t>
      </w:r>
      <w:r>
        <w:rPr>
          <w:rFonts w:hint="eastAsia" w:ascii="宋体" w:hAnsi="宋体" w:eastAsia="宋体"/>
          <w:sz w:val="24"/>
          <w:szCs w:val="24"/>
        </w:rPr>
        <w:t>社区营造最终是要满足社区居民需求，核心是要打造社区共同体，让社区居民有归属感。社区营造既然是基于社区特色文化形成的，那么社区居民的自主参与就必不可少。社区居民集思广益弥补专业上的缺失的人文内容，居民结合自己在社区的生活经历以及对社区文化独特理解，为冰冷的专业设计提供温暖动力，使社区营造更符合社区居民需求，更具社区特色。</w:t>
      </w:r>
    </w:p>
    <w:p>
      <w:pPr>
        <w:spacing w:line="360" w:lineRule="auto"/>
        <w:ind w:firstLine="480"/>
        <w:rPr>
          <w:rFonts w:ascii="宋体" w:hAnsi="宋体" w:eastAsia="宋体"/>
          <w:b/>
          <w:bCs/>
          <w:sz w:val="30"/>
          <w:szCs w:val="30"/>
        </w:rPr>
      </w:pPr>
      <w:r>
        <w:rPr>
          <w:rFonts w:hint="eastAsia" w:ascii="宋体" w:hAnsi="宋体" w:eastAsia="宋体"/>
          <w:b/>
          <w:bCs/>
          <w:sz w:val="30"/>
          <w:szCs w:val="30"/>
        </w:rPr>
        <w:t>结 语</w:t>
      </w:r>
    </w:p>
    <w:p>
      <w:pPr>
        <w:spacing w:line="360" w:lineRule="auto"/>
        <w:ind w:firstLine="480"/>
        <w:rPr>
          <w:rFonts w:ascii="宋体" w:hAnsi="宋体" w:eastAsia="宋体"/>
          <w:sz w:val="24"/>
          <w:szCs w:val="24"/>
        </w:rPr>
      </w:pPr>
      <w:r>
        <w:rPr>
          <w:rFonts w:hint="eastAsia" w:ascii="宋体" w:hAnsi="宋体" w:eastAsia="宋体"/>
          <w:sz w:val="24"/>
          <w:szCs w:val="24"/>
        </w:rPr>
        <w:t>从社区治理到社区营造，社会不断在发展不断在进步，在这个过程中，社会大众自主意识不断增强。“政府主导、专家设计、居民配合”是传统社区治理模式，短时间内可以看到社区的变化，然而这些变化是否是居民所需，真正解决居民问题还是个问号。笔者认为，我国社区营造的核心是在党建引领下，多元主体参与，发挥社区居民主体能动性，激发社区活力和创造力，提升居民归属感、幸福感和获得感，营造更好的社区环境。</w:t>
      </w:r>
    </w:p>
    <w:p>
      <w:pPr>
        <w:spacing w:line="360" w:lineRule="auto"/>
        <w:ind w:firstLine="480"/>
        <w:rPr>
          <w:rFonts w:ascii="宋体" w:hAnsi="宋体" w:eastAsia="宋体"/>
          <w:sz w:val="24"/>
          <w:szCs w:val="24"/>
        </w:rPr>
      </w:pPr>
    </w:p>
    <w:p>
      <w:pPr>
        <w:spacing w:line="360" w:lineRule="auto"/>
        <w:ind w:firstLine="480"/>
        <w:rPr>
          <w:rFonts w:ascii="宋体" w:hAnsi="宋体" w:eastAsia="宋体"/>
          <w:sz w:val="24"/>
          <w:szCs w:val="24"/>
        </w:rPr>
      </w:pPr>
      <w:r>
        <w:rPr>
          <w:rFonts w:hint="eastAsia" w:ascii="宋体" w:hAnsi="宋体" w:eastAsia="宋体"/>
          <w:sz w:val="24"/>
          <w:szCs w:val="24"/>
        </w:rPr>
        <w:t>参考文献：</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rPr>
        <w:t xml:space="preserve"> </w:t>
      </w:r>
      <w:r>
        <w:rPr>
          <w:rFonts w:hint="eastAsia" w:ascii="宋体" w:hAnsi="宋体" w:eastAsia="宋体"/>
          <w:sz w:val="24"/>
          <w:szCs w:val="24"/>
        </w:rPr>
        <w:t>吴海红，郭圣莉</w:t>
      </w:r>
      <w:r>
        <w:rPr>
          <w:rFonts w:ascii="宋体" w:hAnsi="宋体" w:eastAsia="宋体"/>
          <w:sz w:val="24"/>
          <w:szCs w:val="24"/>
        </w:rPr>
        <w:t xml:space="preserve"> . 从社区建设到社区营造 : 十八大以来社区治理创新的制度逻辑和话语变迁 [J]. 深圳大学学报 : 人文社会科学版 ,2018(3).</w:t>
      </w:r>
    </w:p>
    <w:p>
      <w:pPr>
        <w:spacing w:line="360" w:lineRule="auto"/>
        <w:ind w:firstLine="480" w:firstLineChars="200"/>
        <w:rPr>
          <w:rFonts w:ascii="宋体" w:hAnsi="宋体" w:eastAsia="宋体"/>
          <w:sz w:val="24"/>
          <w:szCs w:val="24"/>
        </w:rPr>
      </w:pPr>
      <w:r>
        <w:rPr>
          <w:rFonts w:ascii="宋体" w:hAnsi="宋体" w:eastAsia="宋体"/>
          <w:sz w:val="24"/>
          <w:szCs w:val="24"/>
        </w:rPr>
        <w:t>[2]杜莉佳.从社区治理到社区营造:范式变迁还是模式创新?[J].现代经济信息,2019(11):22-23.</w:t>
      </w:r>
    </w:p>
    <w:p>
      <w:pPr>
        <w:spacing w:line="360" w:lineRule="auto"/>
        <w:ind w:firstLine="480"/>
        <w:rPr>
          <w:rFonts w:ascii="宋体" w:hAnsi="宋体" w:eastAsia="宋体"/>
          <w:sz w:val="24"/>
          <w:szCs w:val="24"/>
        </w:rPr>
      </w:pPr>
      <w:r>
        <w:rPr>
          <w:rFonts w:ascii="宋体" w:hAnsi="宋体" w:eastAsia="宋体"/>
          <w:sz w:val="24"/>
          <w:szCs w:val="24"/>
        </w:rPr>
        <w:t>[3]</w:t>
      </w:r>
      <w:bookmarkStart w:id="0" w:name="_Hlk14236712"/>
      <w:r>
        <w:rPr>
          <w:rFonts w:hint="eastAsia" w:ascii="宋体" w:hAnsi="宋体" w:eastAsia="宋体"/>
          <w:sz w:val="24"/>
          <w:szCs w:val="24"/>
        </w:rPr>
        <w:t>展亚东</w:t>
      </w:r>
      <w:r>
        <w:rPr>
          <w:rFonts w:ascii="宋体" w:hAnsi="宋体" w:eastAsia="宋体"/>
          <w:sz w:val="24"/>
          <w:szCs w:val="24"/>
        </w:rPr>
        <w:t>.台北都会弱势社区营造模式研究——以宝藏岩社区为例[J].建筑与文化,2013(11):98-99.</w:t>
      </w:r>
      <w:bookmarkEnd w:id="0"/>
    </w:p>
    <w:p>
      <w:pPr>
        <w:spacing w:line="360" w:lineRule="auto"/>
        <w:ind w:firstLine="360" w:firstLineChars="150"/>
        <w:rPr>
          <w:rFonts w:ascii="宋体" w:hAnsi="宋体" w:eastAsia="宋体"/>
          <w:sz w:val="24"/>
          <w:szCs w:val="24"/>
        </w:rPr>
      </w:pPr>
      <w:r>
        <w:rPr>
          <w:rFonts w:ascii="宋体" w:hAnsi="宋体" w:eastAsia="宋体"/>
          <w:sz w:val="24"/>
          <w:szCs w:val="24"/>
        </w:rPr>
        <w:t xml:space="preserve"> [4]</w:t>
      </w:r>
      <w:bookmarkStart w:id="1" w:name="_Hlk14237309"/>
      <w:r>
        <w:rPr>
          <w:rFonts w:ascii="宋体" w:hAnsi="宋体" w:eastAsia="宋体"/>
          <w:sz w:val="24"/>
          <w:szCs w:val="24"/>
        </w:rPr>
        <w:t>张玲.日本站城一体化开发与轨道沿线的社区营造[J].世界建筑导报,2019,33(03):8-10.</w:t>
      </w:r>
      <w:bookmarkEnd w:id="1"/>
    </w:p>
    <w:sectPr>
      <w:headerReference r:id="rId5"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273584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rFonts w:ascii="宋体" w:hAnsi="宋体" w:eastAsia="宋体"/>
        </w:rPr>
      </w:pPr>
      <w:r>
        <w:rPr>
          <w:rStyle w:val="10"/>
          <w:rFonts w:ascii="宋体" w:hAnsi="宋体" w:eastAsia="宋体"/>
        </w:rPr>
        <w:footnoteRef/>
      </w:r>
      <w:r>
        <w:rPr>
          <w:rFonts w:ascii="宋体" w:hAnsi="宋体" w:eastAsia="宋体"/>
        </w:rPr>
        <w:t xml:space="preserve"> </w:t>
      </w:r>
      <w:r>
        <w:rPr>
          <w:rFonts w:hint="eastAsia" w:ascii="宋体" w:hAnsi="宋体" w:eastAsia="宋体"/>
        </w:rPr>
        <w:t>吴海红，</w:t>
      </w:r>
      <w:r>
        <w:rPr>
          <w:rFonts w:ascii="宋体" w:hAnsi="宋体" w:eastAsia="宋体"/>
        </w:rPr>
        <w:t>郭圣莉 . 从社区建设到社区营造 : 十八大以来社区治理</w:t>
      </w:r>
      <w:r>
        <w:rPr>
          <w:rFonts w:hint="eastAsia" w:ascii="宋体" w:hAnsi="宋体" w:eastAsia="宋体"/>
        </w:rPr>
        <w:t>创新的制度逻辑和话语变迁</w:t>
      </w:r>
      <w:r>
        <w:rPr>
          <w:rFonts w:ascii="宋体" w:hAnsi="宋体" w:eastAsia="宋体"/>
        </w:rPr>
        <w:t xml:space="preserve"> [J]. 深圳大学学报 : 人文社会科学版 ,2018(3).</w:t>
      </w:r>
    </w:p>
  </w:footnote>
  <w:footnote w:id="1">
    <w:p>
      <w:pPr>
        <w:pStyle w:val="5"/>
      </w:pPr>
      <w:r>
        <w:rPr>
          <w:rStyle w:val="10"/>
          <w:rFonts w:ascii="宋体" w:hAnsi="宋体" w:eastAsia="宋体"/>
        </w:rPr>
        <w:footnoteRef/>
      </w:r>
      <w:r>
        <w:rPr>
          <w:rFonts w:ascii="宋体" w:hAnsi="宋体" w:eastAsia="宋体"/>
        </w:rPr>
        <w:t xml:space="preserve"> 杜莉佳.从社区治理到社区营造:范式变迁还是模式创新?[J].现代经济信息,2019(11):22-23.</w:t>
      </w:r>
    </w:p>
  </w:footnote>
  <w:footnote w:id="2">
    <w:p>
      <w:pPr>
        <w:pStyle w:val="5"/>
        <w:rPr>
          <w:rFonts w:ascii="宋体" w:hAnsi="宋体" w:eastAsia="宋体"/>
        </w:rPr>
      </w:pPr>
      <w:r>
        <w:rPr>
          <w:rStyle w:val="10"/>
          <w:rFonts w:ascii="宋体" w:hAnsi="宋体" w:eastAsia="宋体"/>
        </w:rPr>
        <w:footnoteRef/>
      </w:r>
      <w:r>
        <w:rPr>
          <w:rFonts w:ascii="宋体" w:hAnsi="宋体" w:eastAsia="宋体"/>
        </w:rPr>
        <w:t xml:space="preserve"> </w:t>
      </w:r>
      <w:r>
        <w:rPr>
          <w:rFonts w:hint="eastAsia" w:ascii="宋体" w:hAnsi="宋体" w:eastAsia="宋体"/>
        </w:rPr>
        <w:t>展亚东</w:t>
      </w:r>
      <w:r>
        <w:rPr>
          <w:rFonts w:ascii="宋体" w:hAnsi="宋体" w:eastAsia="宋体"/>
        </w:rPr>
        <w:t>.台北都会弱势社区营造模式研究——以宝藏岩社区为例[J].建筑与文化,2013(11):98-99.</w:t>
      </w:r>
    </w:p>
  </w:footnote>
  <w:footnote w:id="3">
    <w:p>
      <w:pPr>
        <w:pStyle w:val="5"/>
      </w:pPr>
      <w:r>
        <w:rPr>
          <w:rStyle w:val="10"/>
          <w:rFonts w:ascii="宋体" w:hAnsi="宋体" w:eastAsia="宋体"/>
        </w:rPr>
        <w:footnoteRef/>
      </w:r>
      <w:r>
        <w:rPr>
          <w:rFonts w:ascii="宋体" w:hAnsi="宋体" w:eastAsia="宋体"/>
        </w:rPr>
        <w:t xml:space="preserve"> </w:t>
      </w:r>
      <w:r>
        <w:rPr>
          <w:rFonts w:hint="eastAsia" w:ascii="宋体" w:hAnsi="宋体" w:eastAsia="宋体"/>
        </w:rPr>
        <w:t>张玲</w:t>
      </w:r>
      <w:r>
        <w:rPr>
          <w:rFonts w:ascii="宋体" w:hAnsi="宋体" w:eastAsia="宋体"/>
        </w:rPr>
        <w:t>.日本站城一体化开发与轨道沿线的社区营造[J].世界建筑导报,2019,33(03):8-10.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43800"/>
    <w:multiLevelType w:val="multilevel"/>
    <w:tmpl w:val="26443800"/>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34"/>
    <w:rsid w:val="000A4818"/>
    <w:rsid w:val="000C5C94"/>
    <w:rsid w:val="000F2793"/>
    <w:rsid w:val="00105D12"/>
    <w:rsid w:val="00113162"/>
    <w:rsid w:val="00157D60"/>
    <w:rsid w:val="00165028"/>
    <w:rsid w:val="00180FAC"/>
    <w:rsid w:val="001F7EE3"/>
    <w:rsid w:val="00210449"/>
    <w:rsid w:val="00210A92"/>
    <w:rsid w:val="002218A4"/>
    <w:rsid w:val="0025497B"/>
    <w:rsid w:val="002F57A4"/>
    <w:rsid w:val="00312AB4"/>
    <w:rsid w:val="00324F72"/>
    <w:rsid w:val="00330566"/>
    <w:rsid w:val="003810EB"/>
    <w:rsid w:val="0045200F"/>
    <w:rsid w:val="00475FB8"/>
    <w:rsid w:val="00483FF4"/>
    <w:rsid w:val="004D646C"/>
    <w:rsid w:val="00505687"/>
    <w:rsid w:val="00507B46"/>
    <w:rsid w:val="005111D5"/>
    <w:rsid w:val="00557390"/>
    <w:rsid w:val="0058534C"/>
    <w:rsid w:val="00586B3A"/>
    <w:rsid w:val="005C0A18"/>
    <w:rsid w:val="005E3195"/>
    <w:rsid w:val="00665AFA"/>
    <w:rsid w:val="00695DC3"/>
    <w:rsid w:val="006A68DE"/>
    <w:rsid w:val="006F4256"/>
    <w:rsid w:val="00714234"/>
    <w:rsid w:val="007A5DF6"/>
    <w:rsid w:val="007D54D0"/>
    <w:rsid w:val="007F12FD"/>
    <w:rsid w:val="007F25CB"/>
    <w:rsid w:val="0082520C"/>
    <w:rsid w:val="0086559F"/>
    <w:rsid w:val="00872449"/>
    <w:rsid w:val="0087347D"/>
    <w:rsid w:val="00890CC1"/>
    <w:rsid w:val="00975B04"/>
    <w:rsid w:val="009B42CA"/>
    <w:rsid w:val="00A2433C"/>
    <w:rsid w:val="00A76F19"/>
    <w:rsid w:val="00AE7709"/>
    <w:rsid w:val="00B109A0"/>
    <w:rsid w:val="00B24EE3"/>
    <w:rsid w:val="00BA0715"/>
    <w:rsid w:val="00BA3190"/>
    <w:rsid w:val="00BE3DFE"/>
    <w:rsid w:val="00C00BD7"/>
    <w:rsid w:val="00C35011"/>
    <w:rsid w:val="00C75D38"/>
    <w:rsid w:val="00CC255B"/>
    <w:rsid w:val="00D412A6"/>
    <w:rsid w:val="00D57441"/>
    <w:rsid w:val="00DC71E0"/>
    <w:rsid w:val="00DD53B3"/>
    <w:rsid w:val="00E270EA"/>
    <w:rsid w:val="00E35B40"/>
    <w:rsid w:val="00E73A5C"/>
    <w:rsid w:val="00E86861"/>
    <w:rsid w:val="00E90D22"/>
    <w:rsid w:val="00E95E07"/>
    <w:rsid w:val="00F04556"/>
    <w:rsid w:val="00F34334"/>
    <w:rsid w:val="00F507A2"/>
    <w:rsid w:val="00F53F8F"/>
    <w:rsid w:val="00F60567"/>
    <w:rsid w:val="021364F0"/>
    <w:rsid w:val="027858E0"/>
    <w:rsid w:val="044B7B28"/>
    <w:rsid w:val="049B5294"/>
    <w:rsid w:val="0606580D"/>
    <w:rsid w:val="07086669"/>
    <w:rsid w:val="09162D47"/>
    <w:rsid w:val="09572543"/>
    <w:rsid w:val="0C627C72"/>
    <w:rsid w:val="0C751F17"/>
    <w:rsid w:val="0F280BE2"/>
    <w:rsid w:val="0F913113"/>
    <w:rsid w:val="10AD46DD"/>
    <w:rsid w:val="1360031F"/>
    <w:rsid w:val="15A176C2"/>
    <w:rsid w:val="15D74D33"/>
    <w:rsid w:val="1742382F"/>
    <w:rsid w:val="17533FC5"/>
    <w:rsid w:val="18C63FC4"/>
    <w:rsid w:val="18C816B3"/>
    <w:rsid w:val="1943281D"/>
    <w:rsid w:val="19494C18"/>
    <w:rsid w:val="1B1B3CFD"/>
    <w:rsid w:val="1B665493"/>
    <w:rsid w:val="1B7E78BE"/>
    <w:rsid w:val="1C183F44"/>
    <w:rsid w:val="1CEC4A3B"/>
    <w:rsid w:val="1FA2517A"/>
    <w:rsid w:val="212C25B4"/>
    <w:rsid w:val="216E3C71"/>
    <w:rsid w:val="21980D3D"/>
    <w:rsid w:val="235D256F"/>
    <w:rsid w:val="251846A6"/>
    <w:rsid w:val="26825E70"/>
    <w:rsid w:val="27667B27"/>
    <w:rsid w:val="29FE08B7"/>
    <w:rsid w:val="2AD2490D"/>
    <w:rsid w:val="2BCC551D"/>
    <w:rsid w:val="31031A3A"/>
    <w:rsid w:val="31336C1F"/>
    <w:rsid w:val="332106E2"/>
    <w:rsid w:val="353F2A26"/>
    <w:rsid w:val="364135C6"/>
    <w:rsid w:val="37112F63"/>
    <w:rsid w:val="37676B22"/>
    <w:rsid w:val="3B0E0A3F"/>
    <w:rsid w:val="3D052175"/>
    <w:rsid w:val="3DEB62E8"/>
    <w:rsid w:val="3E2B13B6"/>
    <w:rsid w:val="41E47CA7"/>
    <w:rsid w:val="42417A2F"/>
    <w:rsid w:val="464A03A3"/>
    <w:rsid w:val="489B08CD"/>
    <w:rsid w:val="49C577AF"/>
    <w:rsid w:val="4CD947D0"/>
    <w:rsid w:val="4D465D01"/>
    <w:rsid w:val="4F1A3EC7"/>
    <w:rsid w:val="4FD9674B"/>
    <w:rsid w:val="50A90A36"/>
    <w:rsid w:val="51BF6B69"/>
    <w:rsid w:val="527F3A89"/>
    <w:rsid w:val="52907466"/>
    <w:rsid w:val="532843D2"/>
    <w:rsid w:val="561E09C3"/>
    <w:rsid w:val="57391322"/>
    <w:rsid w:val="58A631E5"/>
    <w:rsid w:val="5AB51925"/>
    <w:rsid w:val="5ACD0DA5"/>
    <w:rsid w:val="5BE41D03"/>
    <w:rsid w:val="5C13624A"/>
    <w:rsid w:val="5C8F0EC5"/>
    <w:rsid w:val="5D972187"/>
    <w:rsid w:val="605D5E0E"/>
    <w:rsid w:val="619612E7"/>
    <w:rsid w:val="65B22AEB"/>
    <w:rsid w:val="6A8634A1"/>
    <w:rsid w:val="6D1709C6"/>
    <w:rsid w:val="6F1D405C"/>
    <w:rsid w:val="712379F9"/>
    <w:rsid w:val="749329DF"/>
    <w:rsid w:val="77805949"/>
    <w:rsid w:val="77E43F3B"/>
    <w:rsid w:val="79262BD0"/>
    <w:rsid w:val="7A075763"/>
    <w:rsid w:val="7B6A3883"/>
    <w:rsid w:val="7BC16C1E"/>
    <w:rsid w:val="7C987CF4"/>
    <w:rsid w:val="7CAA7D73"/>
    <w:rsid w:val="7E8E02E6"/>
    <w:rsid w:val="7F316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14"/>
    <w:semiHidden/>
    <w:unhideWhenUsed/>
    <w:qFormat/>
    <w:uiPriority w:val="99"/>
    <w:pPr>
      <w:snapToGrid w:val="0"/>
      <w:jc w:val="left"/>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5"/>
    <w:semiHidden/>
    <w:unhideWhenUsed/>
    <w:qFormat/>
    <w:uiPriority w:val="99"/>
    <w:pPr>
      <w:snapToGrid w:val="0"/>
      <w:jc w:val="left"/>
    </w:pPr>
    <w:rPr>
      <w:sz w:val="18"/>
      <w:szCs w:val="18"/>
    </w:rPr>
  </w:style>
  <w:style w:type="paragraph" w:styleId="6">
    <w:name w:val="Title"/>
    <w:basedOn w:val="1"/>
    <w:next w:val="1"/>
    <w:link w:val="13"/>
    <w:qFormat/>
    <w:uiPriority w:val="10"/>
    <w:pPr>
      <w:spacing w:before="240" w:after="60"/>
      <w:jc w:val="center"/>
      <w:outlineLvl w:val="0"/>
    </w:pPr>
    <w:rPr>
      <w:rFonts w:asciiTheme="majorHAnsi" w:hAnsiTheme="majorHAnsi" w:eastAsiaTheme="majorEastAsia" w:cstheme="majorBidi"/>
      <w:b/>
      <w:bCs/>
      <w:sz w:val="32"/>
      <w:szCs w:val="32"/>
    </w:rPr>
  </w:style>
  <w:style w:type="character" w:styleId="9">
    <w:name w:val="endnote reference"/>
    <w:basedOn w:val="8"/>
    <w:semiHidden/>
    <w:unhideWhenUsed/>
    <w:qFormat/>
    <w:uiPriority w:val="99"/>
    <w:rPr>
      <w:vertAlign w:val="superscript"/>
    </w:rPr>
  </w:style>
  <w:style w:type="character" w:styleId="10">
    <w:name w:val="footnote reference"/>
    <w:basedOn w:val="8"/>
    <w:semiHidden/>
    <w:unhideWhenUsed/>
    <w:qFormat/>
    <w:uiPriority w:val="99"/>
    <w:rPr>
      <w:vertAlign w:val="superscript"/>
    </w:rPr>
  </w:style>
  <w:style w:type="character" w:customStyle="1" w:styleId="11">
    <w:name w:val="页脚 字符"/>
    <w:basedOn w:val="8"/>
    <w:link w:val="3"/>
    <w:qFormat/>
    <w:uiPriority w:val="99"/>
    <w:rPr>
      <w:rFonts w:ascii="等线" w:hAnsi="等线" w:eastAsia="等线" w:cs="宋体"/>
      <w:kern w:val="2"/>
      <w:sz w:val="18"/>
      <w:szCs w:val="18"/>
    </w:rPr>
  </w:style>
  <w:style w:type="character" w:customStyle="1" w:styleId="12">
    <w:name w:val="页眉 字符"/>
    <w:basedOn w:val="8"/>
    <w:link w:val="4"/>
    <w:qFormat/>
    <w:uiPriority w:val="99"/>
    <w:rPr>
      <w:rFonts w:ascii="等线" w:hAnsi="等线" w:eastAsia="等线" w:cs="宋体"/>
      <w:kern w:val="2"/>
      <w:sz w:val="18"/>
      <w:szCs w:val="18"/>
    </w:rPr>
  </w:style>
  <w:style w:type="character" w:customStyle="1" w:styleId="13">
    <w:name w:val="标题 字符"/>
    <w:basedOn w:val="8"/>
    <w:link w:val="6"/>
    <w:uiPriority w:val="10"/>
    <w:rPr>
      <w:rFonts w:asciiTheme="majorHAnsi" w:hAnsiTheme="majorHAnsi" w:eastAsiaTheme="majorEastAsia" w:cstheme="majorBidi"/>
      <w:b/>
      <w:bCs/>
      <w:kern w:val="2"/>
      <w:sz w:val="32"/>
      <w:szCs w:val="32"/>
    </w:rPr>
  </w:style>
  <w:style w:type="character" w:customStyle="1" w:styleId="14">
    <w:name w:val="尾注文本 字符"/>
    <w:basedOn w:val="8"/>
    <w:link w:val="2"/>
    <w:semiHidden/>
    <w:qFormat/>
    <w:uiPriority w:val="99"/>
    <w:rPr>
      <w:rFonts w:ascii="等线" w:hAnsi="等线" w:eastAsia="等线" w:cs="宋体"/>
      <w:kern w:val="2"/>
      <w:sz w:val="21"/>
      <w:szCs w:val="22"/>
    </w:rPr>
  </w:style>
  <w:style w:type="character" w:customStyle="1" w:styleId="15">
    <w:name w:val="脚注文本 字符"/>
    <w:basedOn w:val="8"/>
    <w:link w:val="5"/>
    <w:semiHidden/>
    <w:qFormat/>
    <w:uiPriority w:val="99"/>
    <w:rPr>
      <w:rFonts w:ascii="等线" w:hAnsi="等线" w:eastAsia="等线" w:cs="宋体"/>
      <w:kern w:val="2"/>
      <w:sz w:val="18"/>
      <w:szCs w:val="18"/>
    </w:rPr>
  </w:style>
  <w:style w:type="paragraph" w:styleId="16">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0C6C40-C780-4FA8-BED8-1F456F533A86}">
  <ds:schemaRefs/>
</ds:datastoreItem>
</file>

<file path=docProps/app.xml><?xml version="1.0" encoding="utf-8"?>
<Properties xmlns="http://schemas.openxmlformats.org/officeDocument/2006/extended-properties" xmlns:vt="http://schemas.openxmlformats.org/officeDocument/2006/docPropsVTypes">
  <Template>Normal</Template>
  <Pages>4</Pages>
  <Words>483</Words>
  <Characters>2758</Characters>
  <Lines>22</Lines>
  <Paragraphs>6</Paragraphs>
  <TotalTime>66</TotalTime>
  <ScaleCrop>false</ScaleCrop>
  <LinksUpToDate>false</LinksUpToDate>
  <CharactersWithSpaces>3235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2019-08-31T11:26:00Z</dcterms:created>
  <dc:creator>Administrator</dc:creator>
  <cp:lastModifiedBy>谢萍萍</cp:lastModifiedBy>
  <dcterms:modified xsi:type="dcterms:W3CDTF">2020-08-07T03:58:59Z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